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408D7" w14:textId="1300B54A" w:rsidR="00A368AB" w:rsidRPr="00B826FF" w:rsidRDefault="001F7F99" w:rsidP="001F7F9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_tradnl"/>
        </w:rPr>
      </w:pPr>
      <w:r w:rsidRPr="00B826FF">
        <w:rPr>
          <w:rFonts w:ascii="Arial" w:hAnsi="Arial"/>
          <w:b/>
          <w:sz w:val="20"/>
          <w:lang w:val="es-ES_tradnl"/>
        </w:rPr>
        <w:t>061 Reconocer el delito de ecocidio para proteger la naturaleza</w:t>
      </w:r>
    </w:p>
    <w:p w14:paraId="5E5787A5" w14:textId="1D378CB6" w:rsidR="00A368AB" w:rsidRPr="00B826FF" w:rsidRDefault="00A368AB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50510D65" w14:textId="72427367" w:rsidR="001F7F99" w:rsidRPr="00B826FF" w:rsidRDefault="432F96B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PRE</w:t>
      </w:r>
      <w:r w:rsidR="005208E2" w:rsidRPr="00B826FF">
        <w:rPr>
          <w:rFonts w:ascii="Arial" w:hAnsi="Arial"/>
          <w:sz w:val="20"/>
          <w:lang w:val="es-ES_tradnl"/>
        </w:rPr>
        <w:t>OCUPADO</w:t>
      </w:r>
      <w:r w:rsidRPr="00B826FF">
        <w:rPr>
          <w:rFonts w:ascii="Arial" w:hAnsi="Arial"/>
          <w:sz w:val="20"/>
          <w:lang w:val="es-ES_tradnl"/>
        </w:rPr>
        <w:t xml:space="preserve"> porque, durante el Decenio de las Naciones Unidas para la Restauración Ecológica, el derecho penal ambiental no ha evitado la intensificación de la </w:t>
      </w:r>
      <w:r w:rsidR="006C49B9" w:rsidRPr="00B826FF">
        <w:rPr>
          <w:rFonts w:ascii="Arial" w:hAnsi="Arial"/>
          <w:sz w:val="20"/>
          <w:lang w:val="es-ES_tradnl"/>
        </w:rPr>
        <w:t xml:space="preserve">grave </w:t>
      </w:r>
      <w:r w:rsidRPr="00B826FF">
        <w:rPr>
          <w:rFonts w:ascii="Arial" w:hAnsi="Arial"/>
          <w:sz w:val="20"/>
          <w:lang w:val="es-ES_tradnl"/>
        </w:rPr>
        <w:t>degradación del medio ambiente;</w:t>
      </w:r>
    </w:p>
    <w:p w14:paraId="1AACCBF7" w14:textId="77777777" w:rsidR="00662EA8" w:rsidRPr="00B826FF" w:rsidRDefault="00662EA8" w:rsidP="001F7F99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31329707" w14:textId="77777777" w:rsidR="00662EA8" w:rsidRPr="00B826FF" w:rsidRDefault="432F96B2" w:rsidP="001F7F99">
      <w:pPr>
        <w:spacing w:after="0" w:line="240" w:lineRule="auto"/>
        <w:rPr>
          <w:rFonts w:ascii="Arial" w:hAnsi="Arial"/>
          <w:sz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RECORDANDO la Resolución 7.035 </w:t>
      </w:r>
      <w:r w:rsidRPr="00B826FF">
        <w:rPr>
          <w:rFonts w:ascii="Arial" w:hAnsi="Arial"/>
          <w:i/>
          <w:sz w:val="20"/>
          <w:lang w:val="es-ES_tradnl"/>
        </w:rPr>
        <w:t>Promoción del liderazgo de la UICN en la puesta en práctica del Decenio de las Naciones Unidas sobre la Restauración de los Ecosistemas (2021-2030)</w:t>
      </w:r>
      <w:r w:rsidRPr="00B826FF">
        <w:rPr>
          <w:rFonts w:ascii="Arial" w:hAnsi="Arial"/>
          <w:sz w:val="20"/>
          <w:lang w:val="es-ES_tradnl"/>
        </w:rPr>
        <w:t xml:space="preserve"> (Marsella, 2020), que pedía a todos los Miembros de la UICN que tomaran “medidas enérgicas” para incrementar los esfuerzos orientados a prevenir e invertir la degradación de los ecosistemas;</w:t>
      </w:r>
    </w:p>
    <w:p w14:paraId="19C79962" w14:textId="7CD8C3B4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F6E8F81" w14:textId="2316E04E" w:rsidR="00662EA8" w:rsidRPr="00B826FF" w:rsidRDefault="001F7F99" w:rsidP="001F7F99">
      <w:pPr>
        <w:spacing w:after="0" w:line="240" w:lineRule="auto"/>
        <w:rPr>
          <w:rFonts w:ascii="Arial" w:hAnsi="Arial"/>
          <w:sz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RECORDANDO ASIMISMO las recomendaciones de la UICN sobre el uso del derecho penal para proteger la naturaleza, en particular la Resolución 7.038 </w:t>
      </w:r>
      <w:r w:rsidRPr="00B826FF">
        <w:rPr>
          <w:rFonts w:ascii="Arial" w:hAnsi="Arial"/>
          <w:i/>
          <w:sz w:val="20"/>
          <w:lang w:val="es-ES_tradnl"/>
        </w:rPr>
        <w:t>Tratamiento de los delitos contra el medio ambiente como delitos graves</w:t>
      </w:r>
      <w:r w:rsidRPr="00B826FF">
        <w:rPr>
          <w:rFonts w:ascii="Arial" w:hAnsi="Arial"/>
          <w:sz w:val="20"/>
          <w:lang w:val="es-ES_tradnl"/>
        </w:rPr>
        <w:t xml:space="preserve"> (Marsella, 2020), la Resolución 6.070 </w:t>
      </w:r>
      <w:r w:rsidRPr="00B826FF">
        <w:rPr>
          <w:rFonts w:ascii="Arial" w:hAnsi="Arial"/>
          <w:i/>
          <w:sz w:val="20"/>
          <w:lang w:val="es-ES_tradnl"/>
        </w:rPr>
        <w:t>Delitos contra el medio ambiente</w:t>
      </w:r>
      <w:r w:rsidRPr="00B826FF">
        <w:rPr>
          <w:rFonts w:ascii="Arial" w:hAnsi="Arial"/>
          <w:sz w:val="20"/>
          <w:lang w:val="es-ES_tradnl"/>
        </w:rPr>
        <w:t xml:space="preserve"> (Hawai‘i, 2016), la Resolución 6.076 </w:t>
      </w:r>
      <w:r w:rsidRPr="00B826FF">
        <w:rPr>
          <w:rFonts w:ascii="Arial" w:hAnsi="Arial"/>
          <w:i/>
          <w:sz w:val="20"/>
          <w:lang w:val="es-ES_tradnl"/>
        </w:rPr>
        <w:t>Mejora de los medios de lucha contra los delitos ambientales</w:t>
      </w:r>
      <w:r w:rsidRPr="00B826FF">
        <w:rPr>
          <w:rFonts w:ascii="Arial" w:hAnsi="Arial"/>
          <w:sz w:val="20"/>
          <w:lang w:val="es-ES_tradnl"/>
        </w:rPr>
        <w:t xml:space="preserve"> (Hawai‘i, 2016) y la Resolución 4.097 </w:t>
      </w:r>
      <w:r w:rsidRPr="00B826FF">
        <w:rPr>
          <w:rFonts w:ascii="Arial" w:hAnsi="Arial"/>
          <w:i/>
          <w:sz w:val="20"/>
          <w:lang w:val="es-ES_tradnl"/>
        </w:rPr>
        <w:t>Responsabilidad y mecanismos de compensación por crímenes ambientales durante los conflictos armados</w:t>
      </w:r>
      <w:r w:rsidRPr="00B826FF">
        <w:rPr>
          <w:rFonts w:ascii="Arial" w:hAnsi="Arial"/>
          <w:sz w:val="20"/>
          <w:lang w:val="es-ES_tradnl"/>
        </w:rPr>
        <w:t xml:space="preserve"> (Barcelona, 2008);</w:t>
      </w:r>
    </w:p>
    <w:p w14:paraId="5BACC68C" w14:textId="7F8428AB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B600C71" w14:textId="6296F8FA" w:rsidR="00202203" w:rsidRPr="00B826FF" w:rsidRDefault="002B18DC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 w:cs="Arial"/>
          <w:sz w:val="20"/>
          <w:szCs w:val="20"/>
          <w:lang w:val="es-ES_tradnl"/>
        </w:rPr>
        <w:t>CONSCIENTE de que los delitos contra el medio ambiente pueden afectar gravemente a la geodiversidad del planeta</w:t>
      </w:r>
      <w:r w:rsidR="00E96D85" w:rsidRPr="00B826FF">
        <w:rPr>
          <w:rFonts w:ascii="Arial" w:hAnsi="Arial" w:cs="Arial"/>
          <w:sz w:val="20"/>
          <w:szCs w:val="20"/>
          <w:lang w:val="es-ES_tradnl"/>
        </w:rPr>
        <w:t xml:space="preserve"> y</w:t>
      </w:r>
      <w:r w:rsidRPr="00B826FF">
        <w:rPr>
          <w:rFonts w:ascii="Arial" w:hAnsi="Arial" w:cs="Arial"/>
          <w:sz w:val="20"/>
          <w:szCs w:val="20"/>
          <w:lang w:val="es-ES_tradnl"/>
        </w:rPr>
        <w:t xml:space="preserve"> sus procesos geológicos</w:t>
      </w:r>
      <w:r w:rsidR="00E96D85" w:rsidRPr="00B826FF">
        <w:rPr>
          <w:rFonts w:ascii="Arial" w:hAnsi="Arial" w:cs="Arial"/>
          <w:sz w:val="20"/>
          <w:szCs w:val="20"/>
          <w:lang w:val="es-ES_tradnl"/>
        </w:rPr>
        <w:t>,</w:t>
      </w:r>
      <w:r w:rsidRPr="00B826FF">
        <w:rPr>
          <w:rFonts w:ascii="Arial" w:hAnsi="Arial" w:cs="Arial"/>
          <w:sz w:val="20"/>
          <w:szCs w:val="20"/>
          <w:lang w:val="es-ES_tradnl"/>
        </w:rPr>
        <w:t xml:space="preserve"> y </w:t>
      </w:r>
      <w:r w:rsidR="00E96D85" w:rsidRPr="00B826FF">
        <w:rPr>
          <w:rFonts w:ascii="Arial" w:hAnsi="Arial" w:cs="Arial"/>
          <w:sz w:val="20"/>
          <w:szCs w:val="20"/>
          <w:lang w:val="es-ES_tradnl"/>
        </w:rPr>
        <w:t xml:space="preserve">dar lugar a </w:t>
      </w:r>
      <w:r w:rsidRPr="00B826FF">
        <w:rPr>
          <w:rFonts w:ascii="Arial" w:hAnsi="Arial" w:cs="Arial"/>
          <w:sz w:val="20"/>
          <w:szCs w:val="20"/>
          <w:lang w:val="es-ES_tradnl"/>
        </w:rPr>
        <w:t>la pérdida irreparable de su patrimonio geológico;</w:t>
      </w:r>
    </w:p>
    <w:p w14:paraId="5ECA2C15" w14:textId="77777777" w:rsidR="00202203" w:rsidRPr="00B826FF" w:rsidRDefault="00202203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3A555F1C" w14:textId="1D3C2B4A" w:rsidR="00662EA8" w:rsidRPr="00B826FF" w:rsidRDefault="00E96D85" w:rsidP="001F7F99">
      <w:pPr>
        <w:spacing w:after="0" w:line="240" w:lineRule="auto"/>
        <w:rPr>
          <w:rFonts w:ascii="Arial" w:hAnsi="Arial"/>
          <w:sz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HACIENDO NOTAR</w:t>
      </w:r>
      <w:r w:rsidR="0033062B">
        <w:rPr>
          <w:rFonts w:ascii="Arial" w:hAnsi="Arial"/>
          <w:sz w:val="20"/>
          <w:lang w:val="es-ES_tradnl"/>
        </w:rPr>
        <w:t xml:space="preserve"> </w:t>
      </w:r>
      <w:r w:rsidR="432F96B2" w:rsidRPr="00B826FF">
        <w:rPr>
          <w:rFonts w:ascii="Arial" w:hAnsi="Arial"/>
          <w:sz w:val="20"/>
          <w:lang w:val="es-ES_tradnl"/>
        </w:rPr>
        <w:t xml:space="preserve">el informe del Grupo de Expertos Independientes para la Definición Jurídica de Ecocidio (junio de 2021, fundación Stop Ecocide), que define el </w:t>
      </w:r>
      <w:r w:rsidR="00587CCF" w:rsidRPr="00B826FF">
        <w:rPr>
          <w:rFonts w:ascii="Arial" w:hAnsi="Arial"/>
          <w:sz w:val="20"/>
          <w:lang w:val="es-ES_tradnl"/>
        </w:rPr>
        <w:t>“</w:t>
      </w:r>
      <w:r w:rsidR="432F96B2" w:rsidRPr="00B826FF">
        <w:rPr>
          <w:rFonts w:ascii="Arial" w:hAnsi="Arial"/>
          <w:sz w:val="20"/>
          <w:lang w:val="es-ES_tradnl"/>
        </w:rPr>
        <w:t>ecocidio</w:t>
      </w:r>
      <w:r w:rsidR="00587CCF" w:rsidRPr="00B826FF">
        <w:rPr>
          <w:rFonts w:ascii="Arial" w:hAnsi="Arial"/>
          <w:sz w:val="20"/>
          <w:lang w:val="es-ES_tradnl"/>
        </w:rPr>
        <w:t>”</w:t>
      </w:r>
      <w:r w:rsidR="432F96B2" w:rsidRPr="00B826FF">
        <w:rPr>
          <w:rFonts w:ascii="Arial" w:hAnsi="Arial"/>
          <w:sz w:val="20"/>
          <w:lang w:val="es-ES_tradnl"/>
        </w:rPr>
        <w:t xml:space="preserve"> como “cualquier acto ilícito o arbitrario perpetrado a sabiendas de que existe una probabilidad sustancial de que cause daños graves que sean extensos o duraderos al medioambiente”;</w:t>
      </w:r>
    </w:p>
    <w:p w14:paraId="6C8DDA45" w14:textId="782E86D7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6039F738" w14:textId="77777777" w:rsidR="00662EA8" w:rsidRPr="00B826FF" w:rsidRDefault="432F96B2" w:rsidP="001F7F99">
      <w:pPr>
        <w:spacing w:after="0" w:line="240" w:lineRule="auto"/>
        <w:rPr>
          <w:rFonts w:ascii="Arial" w:hAnsi="Arial"/>
          <w:sz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RECONOCIENDO que 15 Estados ya han tipificado por ley el delito de ecocidio;</w:t>
      </w:r>
    </w:p>
    <w:p w14:paraId="758DF01D" w14:textId="2ACE186E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7848622E" w14:textId="75BA07C6" w:rsidR="00662EA8" w:rsidRPr="00B826FF" w:rsidRDefault="432F96B2" w:rsidP="001F7F99">
      <w:pPr>
        <w:spacing w:after="0" w:line="240" w:lineRule="auto"/>
        <w:rPr>
          <w:rFonts w:ascii="Arial" w:hAnsi="Arial"/>
          <w:sz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APRECIANDO que los Estados miembros de la Unión Europea (UE) </w:t>
      </w:r>
      <w:r w:rsidR="0033062B">
        <w:rPr>
          <w:rFonts w:ascii="Arial" w:hAnsi="Arial"/>
          <w:sz w:val="20"/>
          <w:lang w:val="es-ES_tradnl"/>
        </w:rPr>
        <w:t xml:space="preserve">han adoptado </w:t>
      </w:r>
      <w:r w:rsidRPr="00B826FF">
        <w:rPr>
          <w:rFonts w:ascii="Arial" w:hAnsi="Arial"/>
          <w:sz w:val="20"/>
          <w:lang w:val="es-ES_tradnl"/>
        </w:rPr>
        <w:t xml:space="preserve">la Directiva </w:t>
      </w:r>
      <w:r w:rsidR="0033062B">
        <w:rPr>
          <w:rFonts w:ascii="Arial" w:hAnsi="Arial"/>
          <w:sz w:val="20"/>
          <w:lang w:val="es-ES_tradnl"/>
        </w:rPr>
        <w:t xml:space="preserve">revisada </w:t>
      </w:r>
      <w:r w:rsidRPr="00B826FF">
        <w:rPr>
          <w:rFonts w:ascii="Arial" w:hAnsi="Arial"/>
          <w:sz w:val="20"/>
          <w:lang w:val="es-ES_tradnl"/>
        </w:rPr>
        <w:t xml:space="preserve">de la UE </w:t>
      </w:r>
      <w:r w:rsidR="0033062B">
        <w:rPr>
          <w:rFonts w:ascii="Arial" w:hAnsi="Arial"/>
          <w:sz w:val="20"/>
          <w:lang w:val="es-ES_tradnl"/>
        </w:rPr>
        <w:t>relativa a la protección del medio ambiente mediante el Derecho penal, cuyo artículo 3</w:t>
      </w:r>
      <w:r w:rsidR="00F67AA4">
        <w:rPr>
          <w:rFonts w:ascii="Arial" w:hAnsi="Arial"/>
          <w:sz w:val="20"/>
          <w:lang w:val="es-ES_tradnl"/>
        </w:rPr>
        <w:t xml:space="preserve"> </w:t>
      </w:r>
      <w:r w:rsidR="0033062B" w:rsidRPr="00656D15">
        <w:rPr>
          <w:rFonts w:ascii="Arial" w:hAnsi="Arial"/>
          <w:sz w:val="20"/>
          <w:lang w:val="es-ES_tradnl"/>
        </w:rPr>
        <w:t>3</w:t>
      </w:r>
      <w:r w:rsidR="00352D28" w:rsidRPr="00656D15">
        <w:rPr>
          <w:rFonts w:ascii="Arial" w:hAnsi="Arial"/>
          <w:sz w:val="20"/>
          <w:lang w:val="es-ES_tradnl"/>
        </w:rPr>
        <w:t>.</w:t>
      </w:r>
      <w:r w:rsidR="0033062B">
        <w:rPr>
          <w:rFonts w:ascii="Arial" w:hAnsi="Arial"/>
          <w:sz w:val="20"/>
          <w:lang w:val="es-ES_tradnl"/>
        </w:rPr>
        <w:t xml:space="preserve"> (2024) establece que </w:t>
      </w:r>
      <w:r w:rsidRPr="00B826FF">
        <w:rPr>
          <w:rFonts w:ascii="Arial" w:hAnsi="Arial"/>
          <w:sz w:val="20"/>
          <w:lang w:val="es-ES_tradnl"/>
        </w:rPr>
        <w:t xml:space="preserve">los Estados miembros </w:t>
      </w:r>
      <w:r w:rsidR="00352D28">
        <w:rPr>
          <w:rFonts w:ascii="Arial" w:hAnsi="Arial"/>
          <w:sz w:val="20"/>
          <w:lang w:val="es-ES_tradnl"/>
        </w:rPr>
        <w:t>deben garantizar</w:t>
      </w:r>
      <w:r w:rsidRPr="00B826FF">
        <w:rPr>
          <w:rFonts w:ascii="Arial" w:hAnsi="Arial"/>
          <w:sz w:val="20"/>
          <w:lang w:val="es-ES_tradnl"/>
        </w:rPr>
        <w:t xml:space="preserve"> que los actos delictivos constituyan delitos cualificados “si dichas conductas causan: a) la destrucción, o daños generalizados y sustanciales que sean irreversibles o duraderos, de un ecosistema de considerable tamaño o valor medioambiental o de un hábitat en un lugar protegido, o b) daños generalizados y sustanciales que sean irreversibles o duraderos a la calidad del aire, del suelo o de las aguas”; y</w:t>
      </w:r>
    </w:p>
    <w:p w14:paraId="7523847D" w14:textId="0BEB7613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0D447275" w14:textId="5CB78454" w:rsidR="432F96B2" w:rsidRPr="00B826FF" w:rsidRDefault="432F96B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RECONOCIENDO la propuesta presentada por Fi</w:t>
      </w:r>
      <w:r w:rsidR="00BB1322" w:rsidRPr="00B826FF">
        <w:rPr>
          <w:rFonts w:ascii="Arial" w:hAnsi="Arial"/>
          <w:sz w:val="20"/>
          <w:lang w:val="es-ES_tradnl"/>
        </w:rPr>
        <w:t>j</w:t>
      </w:r>
      <w:r w:rsidRPr="00B826FF">
        <w:rPr>
          <w:rFonts w:ascii="Arial" w:hAnsi="Arial"/>
          <w:sz w:val="20"/>
          <w:lang w:val="es-ES_tradnl"/>
        </w:rPr>
        <w:t>i, Samoa y Vanuatu ante la Corte Penal Internacional en septiembre de 2024</w:t>
      </w:r>
      <w:r w:rsidR="00264094" w:rsidRPr="00B826FF">
        <w:rPr>
          <w:rFonts w:ascii="Arial" w:hAnsi="Arial"/>
          <w:sz w:val="20"/>
          <w:lang w:val="es-ES_tradnl"/>
        </w:rPr>
        <w:t xml:space="preserve"> de enmienda d</w:t>
      </w:r>
      <w:r w:rsidRPr="00B826FF">
        <w:rPr>
          <w:rFonts w:ascii="Arial" w:hAnsi="Arial"/>
          <w:sz w:val="20"/>
          <w:lang w:val="es-ES_tradnl"/>
        </w:rPr>
        <w:t>el Estatuto de la Corte Penal Internacional para incluir en él un nuevo delito de ecocidio</w:t>
      </w:r>
      <w:r w:rsidR="00E25E01">
        <w:rPr>
          <w:rFonts w:ascii="Arial" w:hAnsi="Arial"/>
          <w:sz w:val="20"/>
          <w:lang w:val="es-ES_tradnl"/>
        </w:rPr>
        <w:t xml:space="preserve">, </w:t>
      </w:r>
      <w:r w:rsidR="00E25E01" w:rsidRPr="00E25E01">
        <w:rPr>
          <w:rFonts w:ascii="Arial" w:hAnsi="Arial"/>
          <w:sz w:val="20"/>
          <w:lang w:val="es-ES_tradnl"/>
        </w:rPr>
        <w:t>utilizando el lenguaje empleado en la definición de ecocidio del grupo de expertos independiente</w:t>
      </w:r>
      <w:r w:rsidR="00E25E01">
        <w:rPr>
          <w:rFonts w:ascii="Arial" w:hAnsi="Arial"/>
          <w:sz w:val="20"/>
          <w:lang w:val="es-ES_tradnl"/>
        </w:rPr>
        <w:t>s</w:t>
      </w:r>
      <w:r w:rsidR="00E25E01" w:rsidRPr="00E25E01">
        <w:rPr>
          <w:rFonts w:ascii="Arial" w:hAnsi="Arial"/>
          <w:sz w:val="20"/>
          <w:lang w:val="es-ES_tradnl"/>
        </w:rPr>
        <w:t xml:space="preserve"> </w:t>
      </w:r>
      <w:r w:rsidR="00352D28">
        <w:rPr>
          <w:rFonts w:ascii="Arial" w:hAnsi="Arial"/>
          <w:sz w:val="20"/>
          <w:lang w:val="es-ES_tradnl"/>
        </w:rPr>
        <w:t>en</w:t>
      </w:r>
      <w:r w:rsidR="00E25E01" w:rsidRPr="00E25E01">
        <w:rPr>
          <w:rFonts w:ascii="Arial" w:hAnsi="Arial"/>
          <w:sz w:val="20"/>
          <w:lang w:val="es-ES_tradnl"/>
        </w:rPr>
        <w:t xml:space="preserve"> 2021</w:t>
      </w:r>
      <w:r w:rsidRPr="00E25E01">
        <w:rPr>
          <w:rFonts w:ascii="Arial" w:hAnsi="Arial"/>
          <w:sz w:val="20"/>
          <w:lang w:val="es-ES_tradnl"/>
        </w:rPr>
        <w:t>;</w:t>
      </w:r>
    </w:p>
    <w:p w14:paraId="5E16CE59" w14:textId="77777777" w:rsidR="001F7F99" w:rsidRPr="00B826FF" w:rsidRDefault="001F7F99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00B68B3B" w14:textId="77777777" w:rsidR="001F7F99" w:rsidRPr="00B826FF" w:rsidRDefault="001F7F99" w:rsidP="001F7F9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_tradnl"/>
        </w:rPr>
      </w:pPr>
      <w:r w:rsidRPr="00B826FF">
        <w:rPr>
          <w:rFonts w:ascii="Arial" w:hAnsi="Arial"/>
          <w:b/>
          <w:sz w:val="20"/>
          <w:lang w:val="es-ES_tradnl"/>
        </w:rPr>
        <w:t>El Congreso Mundial de la Naturaleza de la UICN 2025, en su período de sesiones de Abu Dabi (Emiratos Árabes Unidos):</w:t>
      </w:r>
    </w:p>
    <w:p w14:paraId="7836DD5E" w14:textId="26717DA7" w:rsidR="432F96B2" w:rsidRPr="00B826FF" w:rsidRDefault="432F96B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0E4F62EE" w14:textId="17C5AB42" w:rsidR="00BE6DD2" w:rsidRPr="00B826FF" w:rsidRDefault="00BE6DD2" w:rsidP="00BE6DD2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1. DECLARA que los actos ilícitos o arbitrarios perpetrados a sabiendas de que existe una probabilidad sustancial de que causen daños graves que sean extensos o duraderos al medioambiente deben perseguirse como delito de ecocidio tanto en virtud del derecho nacional como</w:t>
      </w:r>
      <w:r w:rsidR="003E7155" w:rsidRPr="00B826FF">
        <w:rPr>
          <w:rFonts w:ascii="Arial" w:hAnsi="Arial"/>
          <w:sz w:val="20"/>
          <w:lang w:val="es-ES_tradnl"/>
        </w:rPr>
        <w:t xml:space="preserve"> </w:t>
      </w:r>
      <w:r w:rsidRPr="00B826FF">
        <w:rPr>
          <w:rFonts w:ascii="Arial" w:hAnsi="Arial"/>
          <w:sz w:val="20"/>
          <w:lang w:val="es-ES_tradnl"/>
        </w:rPr>
        <w:t>internacional;</w:t>
      </w:r>
    </w:p>
    <w:p w14:paraId="7C92055F" w14:textId="77777777" w:rsidR="00662EA8" w:rsidRPr="00B826FF" w:rsidRDefault="00662EA8" w:rsidP="00BE6DD2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29699095" w14:textId="431D9CFA" w:rsidR="00BE6DD2" w:rsidRPr="00B826FF" w:rsidRDefault="00BE6DD2" w:rsidP="00BE6DD2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2. </w:t>
      </w:r>
      <w:r w:rsidR="00352D28">
        <w:rPr>
          <w:rFonts w:ascii="Arial" w:hAnsi="Arial"/>
          <w:sz w:val="20"/>
          <w:lang w:val="es-ES_tradnl"/>
        </w:rPr>
        <w:t>PIDE</w:t>
      </w:r>
      <w:r w:rsidRPr="00B826FF">
        <w:rPr>
          <w:rFonts w:ascii="Arial" w:hAnsi="Arial"/>
          <w:sz w:val="20"/>
          <w:lang w:val="es-ES_tradnl"/>
        </w:rPr>
        <w:t xml:space="preserve"> a la Comisión Mundial de Derecho Ambiental (CMDA) que estudie el alcance y la aplicación del delito de ecocidio y evalúe cómo la persecución de este delito podría ayudar a restaurar y rehabilitar los ecosistemas</w:t>
      </w:r>
      <w:r w:rsidR="00CD184A">
        <w:rPr>
          <w:rFonts w:ascii="Arial" w:hAnsi="Arial"/>
          <w:sz w:val="20"/>
          <w:lang w:val="es-ES_tradnl"/>
        </w:rPr>
        <w:t>,</w:t>
      </w:r>
      <w:r w:rsidR="006462F5" w:rsidRPr="00B826FF">
        <w:rPr>
          <w:rFonts w:ascii="Arial" w:hAnsi="Arial"/>
          <w:sz w:val="20"/>
          <w:lang w:val="es-ES_tradnl"/>
        </w:rPr>
        <w:t xml:space="preserve"> y evitar la pérdida de geodiversidad y de su patrimonio geológico</w:t>
      </w:r>
      <w:r w:rsidR="00CD184A">
        <w:rPr>
          <w:rFonts w:ascii="Arial" w:hAnsi="Arial"/>
          <w:sz w:val="20"/>
          <w:lang w:val="es-ES_tradnl"/>
        </w:rPr>
        <w:t>,</w:t>
      </w:r>
      <w:r w:rsidRPr="00B826FF">
        <w:rPr>
          <w:rFonts w:ascii="Arial" w:hAnsi="Arial"/>
          <w:sz w:val="20"/>
          <w:lang w:val="es-ES_tradnl"/>
        </w:rPr>
        <w:t xml:space="preserve"> haciendo especial referencia a los sistemas de derecho penal de los países en desarrollo</w:t>
      </w:r>
      <w:r w:rsidR="00E25E01">
        <w:rPr>
          <w:rFonts w:ascii="Arial" w:hAnsi="Arial"/>
          <w:sz w:val="20"/>
          <w:lang w:val="es-ES_tradnl"/>
        </w:rPr>
        <w:t xml:space="preserve"> y mediante consultas inclusivas</w:t>
      </w:r>
      <w:r w:rsidRPr="00B826FF">
        <w:rPr>
          <w:rFonts w:ascii="Arial" w:hAnsi="Arial"/>
          <w:sz w:val="20"/>
          <w:lang w:val="es-ES_tradnl"/>
        </w:rPr>
        <w:t>;</w:t>
      </w:r>
    </w:p>
    <w:p w14:paraId="2C212BEB" w14:textId="77777777" w:rsidR="00662EA8" w:rsidRPr="00B826FF" w:rsidRDefault="00662EA8" w:rsidP="00BE6DD2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37F363C5" w14:textId="565DD02E" w:rsidR="00BE6DD2" w:rsidRPr="00B826FF" w:rsidRDefault="00BE6DD2" w:rsidP="00BE6DD2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3. </w:t>
      </w:r>
      <w:r w:rsidR="00E25E01">
        <w:rPr>
          <w:rFonts w:ascii="Arial" w:hAnsi="Arial"/>
          <w:sz w:val="20"/>
          <w:lang w:val="es-ES_tradnl"/>
        </w:rPr>
        <w:t>PIDE</w:t>
      </w:r>
      <w:r w:rsidRPr="00B826FF">
        <w:rPr>
          <w:rFonts w:ascii="Arial" w:hAnsi="Arial"/>
          <w:sz w:val="20"/>
          <w:lang w:val="es-ES_tradnl"/>
        </w:rPr>
        <w:t xml:space="preserve"> al </w:t>
      </w:r>
      <w:proofErr w:type="gramStart"/>
      <w:r w:rsidRPr="00B826FF">
        <w:rPr>
          <w:rFonts w:ascii="Arial" w:hAnsi="Arial"/>
          <w:sz w:val="20"/>
          <w:lang w:val="es-ES_tradnl"/>
        </w:rPr>
        <w:t>Director General</w:t>
      </w:r>
      <w:proofErr w:type="gramEnd"/>
      <w:r w:rsidRPr="00B826FF">
        <w:rPr>
          <w:rFonts w:ascii="Arial" w:hAnsi="Arial"/>
          <w:sz w:val="20"/>
          <w:lang w:val="es-ES_tradnl"/>
        </w:rPr>
        <w:t xml:space="preserve"> que difunda este informe de la CMDA sobre el ecocidio a los Miembros de la UICN, a más tardar un año antes del Congreso Mundial de la Naturaleza de 2029;</w:t>
      </w:r>
    </w:p>
    <w:p w14:paraId="0F475D3A" w14:textId="77777777" w:rsidR="00BE6DD2" w:rsidRPr="00B826FF" w:rsidRDefault="00BE6DD2" w:rsidP="00BE6DD2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</w:p>
    <w:p w14:paraId="77FCC9B5" w14:textId="41EAD112" w:rsidR="00BE6DD2" w:rsidRPr="00B826FF" w:rsidRDefault="00BE6DD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lastRenderedPageBreak/>
        <w:t xml:space="preserve">4. PIDE </w:t>
      </w:r>
      <w:r w:rsidR="006462F5" w:rsidRPr="00B826FF">
        <w:rPr>
          <w:rFonts w:ascii="Arial" w:hAnsi="Arial"/>
          <w:sz w:val="20"/>
          <w:lang w:val="es-ES_tradnl"/>
        </w:rPr>
        <w:t>a</w:t>
      </w:r>
      <w:r w:rsidRPr="00B826FF">
        <w:rPr>
          <w:rFonts w:ascii="Arial" w:hAnsi="Arial"/>
          <w:sz w:val="20"/>
          <w:lang w:val="es-ES_tradnl"/>
        </w:rPr>
        <w:t xml:space="preserve">l Consejo de la UICN </w:t>
      </w:r>
      <w:r w:rsidR="006462F5" w:rsidRPr="00B826FF">
        <w:rPr>
          <w:rFonts w:ascii="Arial" w:hAnsi="Arial"/>
          <w:sz w:val="20"/>
          <w:lang w:val="es-ES_tradnl"/>
        </w:rPr>
        <w:t xml:space="preserve">que </w:t>
      </w:r>
      <w:r w:rsidRPr="00B826FF">
        <w:rPr>
          <w:rFonts w:ascii="Arial" w:hAnsi="Arial"/>
          <w:sz w:val="20"/>
          <w:lang w:val="es-ES_tradnl"/>
        </w:rPr>
        <w:t>brinde apoyo financiero y labores de secretaría a la CMDA para que pueda elaborar este informe sobre el ecocidio;</w:t>
      </w:r>
    </w:p>
    <w:p w14:paraId="2C739DBD" w14:textId="77777777" w:rsidR="00662EA8" w:rsidRPr="00B826FF" w:rsidRDefault="00662EA8" w:rsidP="001F7F99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6B7DE1E0" w14:textId="6A77258A" w:rsidR="00BE6DD2" w:rsidRPr="00B826FF" w:rsidRDefault="00BE6DD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5. ENCOMIA a los Estados que ya han tipificado el delito de ecocidio en sus legislaciones nacionales;</w:t>
      </w:r>
    </w:p>
    <w:p w14:paraId="19D6F3AA" w14:textId="77777777" w:rsidR="00662EA8" w:rsidRPr="00B826FF" w:rsidRDefault="00662EA8" w:rsidP="001F7F99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4BBD751A" w14:textId="56E7D913" w:rsidR="00BE6DD2" w:rsidRPr="00B826FF" w:rsidRDefault="432F96B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>6. INVITA a todos los Estados a que consideren</w:t>
      </w:r>
      <w:r w:rsidR="00A632FE" w:rsidRPr="00B826FF">
        <w:rPr>
          <w:rFonts w:ascii="Arial" w:hAnsi="Arial"/>
          <w:sz w:val="20"/>
          <w:lang w:val="es-ES_tradnl"/>
        </w:rPr>
        <w:t xml:space="preserve"> la posibilidad de</w:t>
      </w:r>
      <w:r w:rsidRPr="00B826FF">
        <w:rPr>
          <w:rFonts w:ascii="Arial" w:hAnsi="Arial"/>
          <w:sz w:val="20"/>
          <w:lang w:val="es-ES_tradnl"/>
        </w:rPr>
        <w:t xml:space="preserve"> promulgar leyes que tipifiquen el delito de ecocidio en sus sistemas jurídicos penales nacionales; y</w:t>
      </w:r>
    </w:p>
    <w:p w14:paraId="18ECD16F" w14:textId="77777777" w:rsidR="00662EA8" w:rsidRPr="00B826FF" w:rsidRDefault="00662EA8" w:rsidP="001F7F99">
      <w:pPr>
        <w:spacing w:after="0" w:line="240" w:lineRule="auto"/>
        <w:rPr>
          <w:rFonts w:ascii="Arial" w:hAnsi="Arial"/>
          <w:sz w:val="20"/>
          <w:lang w:val="es-ES_tradnl"/>
        </w:rPr>
      </w:pPr>
    </w:p>
    <w:p w14:paraId="2EF05E6A" w14:textId="0B659FC2" w:rsidR="62BEBCB8" w:rsidRPr="00B826FF" w:rsidRDefault="432F96B2" w:rsidP="001F7F99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B826FF">
        <w:rPr>
          <w:rFonts w:ascii="Arial" w:hAnsi="Arial"/>
          <w:sz w:val="20"/>
          <w:lang w:val="es-ES_tradnl"/>
        </w:rPr>
        <w:t xml:space="preserve">7. RECOMIENDA </w:t>
      </w:r>
      <w:r w:rsidR="009456F7" w:rsidRPr="00B826FF">
        <w:rPr>
          <w:rFonts w:ascii="Arial" w:hAnsi="Arial"/>
          <w:sz w:val="20"/>
          <w:lang w:val="es-ES_tradnl"/>
        </w:rPr>
        <w:t>a los Estados p</w:t>
      </w:r>
      <w:r w:rsidRPr="00B826FF">
        <w:rPr>
          <w:rFonts w:ascii="Arial" w:hAnsi="Arial"/>
          <w:sz w:val="20"/>
          <w:lang w:val="es-ES_tradnl"/>
        </w:rPr>
        <w:t xml:space="preserve">arte en el Estatuto de Roma de la Corte Penal Internacional </w:t>
      </w:r>
      <w:r w:rsidR="009456F7" w:rsidRPr="00B826FF">
        <w:rPr>
          <w:rFonts w:ascii="Arial" w:hAnsi="Arial"/>
          <w:sz w:val="20"/>
          <w:lang w:val="es-ES_tradnl"/>
        </w:rPr>
        <w:t>que</w:t>
      </w:r>
      <w:r w:rsidR="00A632FE" w:rsidRPr="00B826FF">
        <w:rPr>
          <w:rFonts w:ascii="Arial" w:hAnsi="Arial"/>
          <w:sz w:val="20"/>
          <w:lang w:val="es-ES_tradnl"/>
        </w:rPr>
        <w:t xml:space="preserve"> </w:t>
      </w:r>
      <w:r w:rsidR="001D5E1B">
        <w:rPr>
          <w:rFonts w:ascii="Arial" w:hAnsi="Arial"/>
          <w:sz w:val="20"/>
          <w:lang w:val="es-ES_tradnl"/>
        </w:rPr>
        <w:t xml:space="preserve">evalúen </w:t>
      </w:r>
      <w:r w:rsidR="001D5E1B" w:rsidRPr="00352D28">
        <w:rPr>
          <w:rFonts w:ascii="Arial" w:hAnsi="Arial"/>
          <w:sz w:val="20"/>
          <w:lang w:val="es-ES_tradnl"/>
        </w:rPr>
        <w:t>si</w:t>
      </w:r>
      <w:r w:rsidR="00352D28">
        <w:rPr>
          <w:rFonts w:ascii="Arial" w:hAnsi="Arial"/>
          <w:sz w:val="20"/>
          <w:lang w:val="es-ES_tradnl"/>
        </w:rPr>
        <w:t xml:space="preserve"> el concepto de</w:t>
      </w:r>
      <w:r w:rsidR="001D5E1B">
        <w:rPr>
          <w:rFonts w:ascii="Arial" w:hAnsi="Arial"/>
          <w:sz w:val="20"/>
          <w:lang w:val="es-ES_tradnl"/>
        </w:rPr>
        <w:t xml:space="preserve"> “</w:t>
      </w:r>
      <w:r w:rsidR="00F67AA4">
        <w:rPr>
          <w:rFonts w:ascii="Arial" w:hAnsi="Arial"/>
          <w:sz w:val="20"/>
          <w:lang w:val="es-ES_tradnl"/>
        </w:rPr>
        <w:t>daños extensos, duraderos y graves al medio ambiente natural”</w:t>
      </w:r>
      <w:r w:rsidRPr="00B826FF">
        <w:rPr>
          <w:rFonts w:ascii="Arial" w:hAnsi="Arial"/>
          <w:sz w:val="20"/>
          <w:lang w:val="es-ES_tradnl"/>
        </w:rPr>
        <w:t xml:space="preserve">, </w:t>
      </w:r>
      <w:r w:rsidR="00352D28">
        <w:rPr>
          <w:rFonts w:ascii="Arial" w:hAnsi="Arial"/>
          <w:sz w:val="20"/>
          <w:lang w:val="es-ES_tradnl"/>
        </w:rPr>
        <w:t xml:space="preserve">aunque </w:t>
      </w:r>
      <w:r w:rsidRPr="00B826FF">
        <w:rPr>
          <w:rFonts w:ascii="Arial" w:hAnsi="Arial"/>
          <w:sz w:val="20"/>
          <w:lang w:val="es-ES_tradnl"/>
        </w:rPr>
        <w:t xml:space="preserve">ya </w:t>
      </w:r>
      <w:r w:rsidR="00A632FE" w:rsidRPr="00B826FF">
        <w:rPr>
          <w:rFonts w:ascii="Arial" w:hAnsi="Arial"/>
          <w:sz w:val="20"/>
          <w:lang w:val="es-ES_tradnl"/>
        </w:rPr>
        <w:t xml:space="preserve">está </w:t>
      </w:r>
      <w:r w:rsidRPr="00B826FF">
        <w:rPr>
          <w:rFonts w:ascii="Arial" w:hAnsi="Arial"/>
          <w:sz w:val="20"/>
          <w:lang w:val="es-ES_tradnl"/>
        </w:rPr>
        <w:t>comprendido en las prohibiciones contra los crímenes de g</w:t>
      </w:r>
      <w:r w:rsidR="00A632FE" w:rsidRPr="00B826FF">
        <w:rPr>
          <w:rFonts w:ascii="Arial" w:hAnsi="Arial"/>
          <w:sz w:val="20"/>
          <w:lang w:val="es-ES_tradnl"/>
        </w:rPr>
        <w:t>uerra en virtud del artículo 8 </w:t>
      </w:r>
      <w:r w:rsidRPr="00B826FF">
        <w:rPr>
          <w:rFonts w:ascii="Arial" w:hAnsi="Arial"/>
          <w:sz w:val="20"/>
          <w:lang w:val="es-ES_tradnl"/>
        </w:rPr>
        <w:t>2</w:t>
      </w:r>
      <w:r w:rsidR="00A632FE" w:rsidRPr="00B826FF">
        <w:rPr>
          <w:rFonts w:ascii="Arial" w:hAnsi="Arial"/>
          <w:sz w:val="20"/>
          <w:lang w:val="es-ES_tradnl"/>
        </w:rPr>
        <w:t>. </w:t>
      </w:r>
      <w:r w:rsidRPr="00B826FF">
        <w:rPr>
          <w:rFonts w:ascii="Arial" w:hAnsi="Arial"/>
          <w:sz w:val="20"/>
          <w:lang w:val="es-ES_tradnl"/>
        </w:rPr>
        <w:t>b) </w:t>
      </w:r>
      <w:proofErr w:type="spellStart"/>
      <w:r w:rsidRPr="00B826FF">
        <w:rPr>
          <w:rFonts w:ascii="Arial" w:hAnsi="Arial"/>
          <w:sz w:val="20"/>
          <w:lang w:val="es-ES_tradnl"/>
        </w:rPr>
        <w:t>iv</w:t>
      </w:r>
      <w:proofErr w:type="spellEnd"/>
      <w:r w:rsidRPr="00B826FF">
        <w:rPr>
          <w:rFonts w:ascii="Arial" w:hAnsi="Arial"/>
          <w:sz w:val="20"/>
          <w:lang w:val="es-ES_tradnl"/>
        </w:rPr>
        <w:t xml:space="preserve">), </w:t>
      </w:r>
      <w:r w:rsidR="00F67AA4">
        <w:rPr>
          <w:rFonts w:ascii="Arial" w:hAnsi="Arial"/>
          <w:sz w:val="20"/>
          <w:lang w:val="es-ES_tradnl"/>
        </w:rPr>
        <w:t>podría</w:t>
      </w:r>
      <w:r w:rsidRPr="00B826FF">
        <w:rPr>
          <w:rFonts w:ascii="Arial" w:hAnsi="Arial"/>
          <w:sz w:val="20"/>
          <w:lang w:val="es-ES_tradnl"/>
        </w:rPr>
        <w:t xml:space="preserve"> aclararse mediante </w:t>
      </w:r>
      <w:r w:rsidR="00A632FE" w:rsidRPr="00B826FF">
        <w:rPr>
          <w:rFonts w:ascii="Arial" w:hAnsi="Arial"/>
          <w:sz w:val="20"/>
          <w:lang w:val="es-ES_tradnl"/>
        </w:rPr>
        <w:t>una modificación</w:t>
      </w:r>
      <w:r w:rsidRPr="00B826FF">
        <w:rPr>
          <w:rFonts w:ascii="Arial" w:hAnsi="Arial"/>
          <w:sz w:val="20"/>
          <w:lang w:val="es-ES_tradnl"/>
        </w:rPr>
        <w:t xml:space="preserve"> de</w:t>
      </w:r>
      <w:r w:rsidR="00F67AA4">
        <w:rPr>
          <w:rFonts w:ascii="Arial" w:hAnsi="Arial"/>
          <w:sz w:val="20"/>
          <w:lang w:val="es-ES_tradnl"/>
        </w:rPr>
        <w:t xml:space="preserve">l Estatuto </w:t>
      </w:r>
      <w:r w:rsidR="00B826FF" w:rsidRPr="00B826FF">
        <w:rPr>
          <w:rFonts w:ascii="Arial" w:hAnsi="Arial"/>
          <w:sz w:val="20"/>
          <w:lang w:val="es-ES_tradnl"/>
        </w:rPr>
        <w:t>a fin de</w:t>
      </w:r>
      <w:r w:rsidRPr="00B826FF">
        <w:rPr>
          <w:rFonts w:ascii="Arial" w:hAnsi="Arial"/>
          <w:sz w:val="20"/>
          <w:lang w:val="es-ES_tradnl"/>
        </w:rPr>
        <w:t xml:space="preserve"> que </w:t>
      </w:r>
      <w:r w:rsidR="00F67AA4">
        <w:rPr>
          <w:rFonts w:ascii="Arial" w:hAnsi="Arial"/>
          <w:sz w:val="20"/>
          <w:lang w:val="es-ES_tradnl"/>
        </w:rPr>
        <w:t xml:space="preserve">el ecocidio </w:t>
      </w:r>
      <w:r w:rsidR="00A632FE" w:rsidRPr="00B826FF">
        <w:rPr>
          <w:rFonts w:ascii="Arial" w:hAnsi="Arial"/>
          <w:sz w:val="20"/>
          <w:lang w:val="es-ES_tradnl"/>
        </w:rPr>
        <w:t xml:space="preserve">sea un delito </w:t>
      </w:r>
      <w:r w:rsidR="00B826FF" w:rsidRPr="00B826FF">
        <w:rPr>
          <w:rFonts w:ascii="Arial" w:hAnsi="Arial"/>
          <w:sz w:val="20"/>
          <w:lang w:val="es-ES_tradnl"/>
        </w:rPr>
        <w:t>sobre el que la Corte tenga una competencia explícita, ya sea en tiempo de paz o durante un conflicto armado</w:t>
      </w:r>
      <w:r w:rsidRPr="00B826FF">
        <w:rPr>
          <w:rFonts w:ascii="Arial" w:hAnsi="Arial"/>
          <w:sz w:val="20"/>
          <w:lang w:val="es-ES_tradnl"/>
        </w:rPr>
        <w:t>.</w:t>
      </w:r>
    </w:p>
    <w:sectPr w:rsidR="62BEBCB8" w:rsidRPr="00B826FF" w:rsidSect="00662EA8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53B8302"/>
    <w:rsid w:val="000411CD"/>
    <w:rsid w:val="000B6F6D"/>
    <w:rsid w:val="00131AAC"/>
    <w:rsid w:val="001D5E1B"/>
    <w:rsid w:val="001F7F99"/>
    <w:rsid w:val="00202203"/>
    <w:rsid w:val="00264094"/>
    <w:rsid w:val="002B18DC"/>
    <w:rsid w:val="0033062B"/>
    <w:rsid w:val="00352D28"/>
    <w:rsid w:val="003E7155"/>
    <w:rsid w:val="00440522"/>
    <w:rsid w:val="00440913"/>
    <w:rsid w:val="00445CE8"/>
    <w:rsid w:val="004A68BE"/>
    <w:rsid w:val="004D02B4"/>
    <w:rsid w:val="004E76F5"/>
    <w:rsid w:val="005208E2"/>
    <w:rsid w:val="00542D48"/>
    <w:rsid w:val="00587CCF"/>
    <w:rsid w:val="00611297"/>
    <w:rsid w:val="006462F5"/>
    <w:rsid w:val="00656D15"/>
    <w:rsid w:val="00662EA8"/>
    <w:rsid w:val="006903FD"/>
    <w:rsid w:val="006C49B9"/>
    <w:rsid w:val="006E36B6"/>
    <w:rsid w:val="00737643"/>
    <w:rsid w:val="00872F82"/>
    <w:rsid w:val="008E6BD6"/>
    <w:rsid w:val="009456F7"/>
    <w:rsid w:val="009767BA"/>
    <w:rsid w:val="00A368AB"/>
    <w:rsid w:val="00A632FE"/>
    <w:rsid w:val="00B17E29"/>
    <w:rsid w:val="00B275E6"/>
    <w:rsid w:val="00B826FF"/>
    <w:rsid w:val="00B96E3C"/>
    <w:rsid w:val="00BA159C"/>
    <w:rsid w:val="00BB1322"/>
    <w:rsid w:val="00BB3B87"/>
    <w:rsid w:val="00BE6DD2"/>
    <w:rsid w:val="00CC56B0"/>
    <w:rsid w:val="00CD184A"/>
    <w:rsid w:val="00DC48D8"/>
    <w:rsid w:val="00E25E01"/>
    <w:rsid w:val="00E96D85"/>
    <w:rsid w:val="00F26BD8"/>
    <w:rsid w:val="00F67AA4"/>
    <w:rsid w:val="00F75D58"/>
    <w:rsid w:val="00FB106C"/>
    <w:rsid w:val="432F96B2"/>
    <w:rsid w:val="62BEBCB8"/>
    <w:rsid w:val="653B8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B8302"/>
  <w15:docId w15:val="{0A88F613-9C25-49C0-A92C-AA5173CDE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F7F9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E6D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D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D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D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D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0070B1-68C6-40F5-8591-7BE2FA98CF9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7DB8F040-D33B-4B20-BB68-02F5CBD61C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1A84FD-0A4C-469A-A634-B419903743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2025-10-12T14:18:00Z</dcterms:created>
  <dcterms:modified xsi:type="dcterms:W3CDTF">2025-10-12T14:18:00Z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